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24</w:t>
      </w:r>
    </w:p>
    <w:p>
      <w:r>
        <w:t>Bundesgericht (BGE), 1970-01-23, IT</w:t>
      </w:r>
    </w:p>
    <w:p>
      <w:r>
        <w:rPr>
          <w:b/>
        </w:rPr>
        <w:t xml:space="preserve">Quelle: </w:t>
      </w:r>
      <w:r>
        <w:t>https://mcp.opencaselaw.ch/entscheid/bge_96 V 24</w:t>
      </w:r>
    </w:p>
    <w:p>
      <w:r>
        <w:t>FR: ATF 96 V 24</w:t>
      </w:r>
    </w:p>
    <w:p>
      <w:r>
        <w:t>IT: DTF 96 V 24</w:t>
      </w:r>
    </w:p>
    <w:p>
      <w:pPr>
        <w:pStyle w:val="Heading2"/>
      </w:pPr>
      <w:r>
        <w:t>Regeste</w:t>
      </w:r>
    </w:p>
    <w:p>
      <w:r>
        <w:t>Regeste Art. 13 Abs. 2 und 91 KUVG: Krankmeldung. - Bei rückwirkender Kürzung des Krankengeldes durch die SUVA wegen pathologischen Vorzustandes kann die Krankenkasse ihre Leistungspflicht für die Zeit bis zur Zustellung der Kürzungsverfügung an den Versicherten nicht wegen statutenwidriger Unterlassung der Krankmeldung verneinen. - Stellt die SUVA ihre Kürzungsverfügung an ein für die Entgegennahme von Krankmeldungen zuständiges Kassenorgan zu, so erfüllt sie damit die Meldepflicht des Versicherten. Art. 30bis Abs. 3 lit. c und d: Wirkungen der Beschwerde. Der Grundsatz, dass die Rechtshängigkeit den Prozessgegenstand der Verfügungsgewalt der Kasse entzieht, gilt auch im Krankenversicherungsprozess.</w:t>
      </w:r>
    </w:p>
    <w:p>
      <w:pPr>
        <w:pStyle w:val="Heading2"/>
      </w:pPr>
      <w:r>
        <w:t>Erwägungen</w:t>
      </w:r>
    </w:p>
    <w:p>
      <w:r>
        <w:rPr>
          <w:b/>
        </w:rPr>
        <w:t>E. 1</w:t>
      </w:r>
    </w:p>
    <w:p>
      <w:r>
        <w:t>L'atto emanato dall'Artisana il 5 agosto 1969 (cioè lite pendente) non costituisce una decisione capace di crescere in giudicato. Come il presente caso dimostra, s'impone di applicare anche nei processi in materia d'assicurazione contro BGE 96 V 24 S. 27 le malattie la massima giusta la quale la litispendenza sottrae l'oggetto del ricorso al potere di decisione dell'autorità amministrativa (STFA 1962 p. 157).</w:t>
      </w:r>
    </w:p>
    <w:p>
      <w:r>
        <w:rPr>
          <w:b/>
        </w:rPr>
        <w:t>E. 2</w:t>
      </w:r>
    </w:p>
    <w:p>
      <w:r>
        <w:t>Le casse possono attuare riserve retroattive contro la volontà degli assicurati soltanto se queste vennero formulate mediante una decisione cresciuta in giudicato. Nel presente caso, però, nessuna siffatta riserva venne decisa con forza di cosa giudicata; ciò a prescindere dall'asserto nel ricorso alla Corte cantonale - confermato dall'Ufficio federale delle assicurazioni sociali in ultima istanza - avere Aurelio Mina fruito del diritto di libero passaggio giusta l'art. 7 cpv. 2 LAMI per divenire collettivamente assicurato presso l'Artisana. È pertanto superfluo esaminare se la cassa avrebbe ancora potuto esercitare un suo eventuale diritto di introdurre riserve retroattive, atteso che già nel maggio 1967 conosceva i fatti a sua detta occultati e che un mese dopo essa dichiarava alla Corte cantonale di non avere "approfittato" di questa circostanza per motivare la negazione dell'obbligo di prestazioni.</w:t>
      </w:r>
    </w:p>
    <w:p>
      <w:r>
        <w:rPr>
          <w:b/>
        </w:rPr>
        <w:t>E. 3</w:t>
      </w:r>
    </w:p>
    <w:p>
      <w:r>
        <w:t>Dapprima l'Artisana negò ogni suo obbligo a prestazioni nei confronti dell'assicurato. Poi lite pendente, essa dichiarò di erogargli l'indennità di malattia durante quattro mesi, in sostituzione del suo diritto alla mercede giusta l'art. 335 CO. Questa limitazione temporale non corrisponde nè alla LAMI, nè al contratto d'assicurazione collettiva ed è pertanto inammissibile. Infatti, l'Artisana ha semplicemente l'obbligo di erogare ad Aurelio Mina le prestazioni legali e contrattuali. Il giudizio cantonale impone alla Cassa di fissare l'importo e la durata delle stesse mediante una nuova decisione, e ciò con effetto retroattivo dal 16 gennaio 1967, data da cui l'INSAI ridusse del 50% le indennità di malattia da lei concesse. L'esigenza della retroattività dell'emananda decisione amministrativa viene motivata dai primi giudici in sostanza come segue: L'obbligo a prestazioni dell'Artisana statuito dal contratto d'assicurazione collettiva invero nasce, di massima, con la notificazione della malattia al datore di lavoro. Nel caso presente, questi e l'assicurato ricevettero la decisione 17 febbraio 1967 dell'INSAI alla stessa epoca. Non si poteva ragionevolmente esigere da Aurelio Mina ch'egli notificasse la malattia prima, non essendogli stato possibile di prevedere che l'INSAI avrebbe ridotto, con effetto retroattivo, le sue prestazioni. Il fatto che dopo avere ricevuto la decisione 17 febbraio 1967 BGE 96 V 24 S. 28 dell'INSAI il datore di lavoro abbia atteso sino al 5 aprile 1967 per annunciare il caso all'Artisana, non è imputabile ad Aurelio Mina. L'opinione dei primi giudici merita conferma: a) Per ciò che concerne il periodo dal 16 gennaio 1967 sino alla notificazione della decisione 17 febbraio 1967 dell'INSAI, Aurelio Mina non aveva motivo di annunciarsi ammalato presso il datore di lavoro. Egli poteva credere in buona fede che quell'organismo assicuratore gli avrebbe versato l'intera indennità di malattia per la sua incapacità di lavorare. Invero non soddisfa che l'Artisana debba colmare questa lacuna, evitabile da parte dell'INSAI (la cui decisione non venne tempestivamente sottoposta al controllo del giudice). Ciò tuttavia non costituisce una ragione sufficiente per sopprimere durante questo periodo le prestazioni dell'assicurazione contro le malattie previste nel contratto d'assicurazione collettiva. Siffatta soppressione sarebbe stata lecita soltanto se l'Artisana avesse infruttuosamente diffidato Aurelio Mina a notificare il caso all'INSAI (art. 17 cpv. 3 dell'Ordinanza III sull'assicurazione contro le malattie; STFA 1966 p. 27 cons. 2). b) Rispetto al periodo posteriore, occorre rilevare che l'INSAI, notificando la sua decisione 17 febbraio 1967 pure al datore di lavoro quale organo della cassa malati ricorrente, lo informò del fatto che Aurelio Mina presentava bensì uno stato patologico, il quale dal 16 gennaio 1967 lo rendeva ancora interamente inabile al lavoro, ma che l'Istituto versava soltanto un'indennità del 50%. Così procedendo, l'INSAI adempì in favore dell'assicurato l'obbligo di notificazione incombente a quest'ultimo nei confronti dell'Artisana...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